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A6DA" w14:textId="77777777" w:rsidR="00CA4904" w:rsidRPr="00F6230C" w:rsidRDefault="00CA4904" w:rsidP="00F6230C">
      <w:pPr>
        <w:jc w:val="center"/>
        <w:rPr>
          <w:rFonts w:asciiTheme="majorBidi" w:hAnsiTheme="majorBidi" w:cstheme="majorBidi"/>
          <w:b/>
          <w:bCs/>
          <w:sz w:val="28"/>
          <w:szCs w:val="28"/>
        </w:rPr>
      </w:pPr>
      <w:r w:rsidRPr="00F6230C">
        <w:rPr>
          <w:rFonts w:asciiTheme="majorBidi" w:hAnsiTheme="majorBidi" w:cstheme="majorBidi"/>
          <w:b/>
          <w:bCs/>
          <w:sz w:val="28"/>
          <w:szCs w:val="28"/>
        </w:rPr>
        <w:t>General Guidelines for Authors &amp; Researchers</w:t>
      </w:r>
    </w:p>
    <w:p w14:paraId="5F3CEE75" w14:textId="77777777" w:rsidR="00CA4904" w:rsidRPr="00CA4904" w:rsidRDefault="00CA4904" w:rsidP="00F6230C">
      <w:pPr>
        <w:jc w:val="center"/>
        <w:rPr>
          <w:rFonts w:asciiTheme="majorBidi" w:hAnsiTheme="majorBidi" w:cstheme="majorBidi"/>
        </w:rPr>
      </w:pPr>
      <w:r w:rsidRPr="00CA4904">
        <w:rPr>
          <w:rFonts w:asciiTheme="majorBidi" w:hAnsiTheme="majorBidi" w:cstheme="majorBidi"/>
        </w:rPr>
        <w:t>Faith &amp; Future Summit 2026</w:t>
      </w:r>
    </w:p>
    <w:p w14:paraId="3F94E29C" w14:textId="77777777" w:rsidR="00CA4904" w:rsidRPr="00CA4904" w:rsidRDefault="00CA4904" w:rsidP="00F6230C">
      <w:pPr>
        <w:jc w:val="center"/>
        <w:rPr>
          <w:rFonts w:asciiTheme="majorBidi" w:hAnsiTheme="majorBidi" w:cstheme="majorBidi"/>
        </w:rPr>
      </w:pPr>
      <w:r w:rsidRPr="00CA4904">
        <w:rPr>
          <w:rFonts w:asciiTheme="majorBidi" w:hAnsiTheme="majorBidi" w:cstheme="majorBidi"/>
        </w:rPr>
        <w:t xml:space="preserve">Organized by the </w:t>
      </w:r>
      <w:r w:rsidRPr="00CA4904">
        <w:rPr>
          <w:rFonts w:asciiTheme="majorBidi" w:hAnsiTheme="majorBidi" w:cstheme="majorBidi"/>
          <w:b/>
          <w:bCs/>
        </w:rPr>
        <w:t>School of Islamic Scholars &amp; Leaders, Al-Kawthar University</w:t>
      </w:r>
    </w:p>
    <w:p w14:paraId="4DC647EC"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1. Summit Overview</w:t>
      </w:r>
    </w:p>
    <w:p w14:paraId="4AC20CFD" w14:textId="77777777" w:rsidR="00CA4904" w:rsidRPr="00CA4904" w:rsidRDefault="00CA4904" w:rsidP="00CA4904">
      <w:pPr>
        <w:rPr>
          <w:rFonts w:asciiTheme="majorBidi" w:hAnsiTheme="majorBidi" w:cstheme="majorBidi"/>
        </w:rPr>
      </w:pPr>
      <w:r w:rsidRPr="00CA4904">
        <w:rPr>
          <w:rFonts w:asciiTheme="majorBidi" w:hAnsiTheme="majorBidi" w:cstheme="majorBidi"/>
          <w:b/>
          <w:bCs/>
        </w:rPr>
        <w:t>Theme:</w:t>
      </w:r>
      <w:r w:rsidRPr="00CA4904">
        <w:rPr>
          <w:rFonts w:asciiTheme="majorBidi" w:hAnsiTheme="majorBidi" w:cstheme="majorBidi"/>
        </w:rPr>
        <w:t xml:space="preserve"> </w:t>
      </w:r>
      <w:r w:rsidRPr="00CA4904">
        <w:rPr>
          <w:rFonts w:asciiTheme="majorBidi" w:hAnsiTheme="majorBidi" w:cstheme="majorBidi"/>
          <w:i/>
          <w:iCs/>
        </w:rPr>
        <w:t>Borders of the Future: Knowledge, Society, Planet, and the Self</w:t>
      </w:r>
    </w:p>
    <w:p w14:paraId="1179211A" w14:textId="77777777" w:rsidR="00CA4904" w:rsidRPr="00CA4904" w:rsidRDefault="00CA4904" w:rsidP="00CA4904">
      <w:pPr>
        <w:rPr>
          <w:rFonts w:asciiTheme="majorBidi" w:hAnsiTheme="majorBidi" w:cstheme="majorBidi"/>
        </w:rPr>
      </w:pPr>
      <w:r w:rsidRPr="00CA4904">
        <w:rPr>
          <w:rFonts w:asciiTheme="majorBidi" w:hAnsiTheme="majorBidi" w:cstheme="majorBidi"/>
        </w:rPr>
        <w:t>The contemporary world is crossing multiple visible and invisible borders—economic, technological, environmental, social, and internal. This summit invites scholars to critically engage with these emerging global realities from an Islamic intellectual and civilizational perspective. We aim to recover the balance between innovation and ethics, knowledge and wisdom, and progress and purpose.</w:t>
      </w:r>
    </w:p>
    <w:p w14:paraId="6EF79817" w14:textId="15405D87" w:rsidR="00CA4904" w:rsidRPr="00CA4904" w:rsidRDefault="00CA4904" w:rsidP="00CA4904">
      <w:pPr>
        <w:rPr>
          <w:rFonts w:asciiTheme="majorBidi" w:hAnsiTheme="majorBidi" w:cstheme="majorBidi"/>
        </w:rPr>
      </w:pPr>
      <w:r w:rsidRPr="00CA4904">
        <w:rPr>
          <w:rFonts w:asciiTheme="majorBidi" w:hAnsiTheme="majorBidi" w:cstheme="majorBidi"/>
        </w:rPr>
        <w:t xml:space="preserve">Conference Date: </w:t>
      </w:r>
      <w:r>
        <w:rPr>
          <w:rFonts w:asciiTheme="majorBidi" w:hAnsiTheme="majorBidi" w:cstheme="majorBidi"/>
        </w:rPr>
        <w:t xml:space="preserve">11 February </w:t>
      </w:r>
      <w:r w:rsidRPr="00CA4904">
        <w:rPr>
          <w:rFonts w:asciiTheme="majorBidi" w:hAnsiTheme="majorBidi" w:cstheme="majorBidi"/>
        </w:rPr>
        <w:t>2026</w:t>
      </w:r>
    </w:p>
    <w:p w14:paraId="2B92ACA8" w14:textId="5A601BF6" w:rsidR="00CA4904" w:rsidRPr="00CA4904" w:rsidRDefault="00CA4904" w:rsidP="00CA4904">
      <w:pPr>
        <w:rPr>
          <w:rFonts w:asciiTheme="majorBidi" w:hAnsiTheme="majorBidi" w:cstheme="majorBidi"/>
        </w:rPr>
      </w:pPr>
      <w:r w:rsidRPr="00CA4904">
        <w:rPr>
          <w:rFonts w:asciiTheme="majorBidi" w:hAnsiTheme="majorBidi" w:cstheme="majorBidi"/>
        </w:rPr>
        <w:t xml:space="preserve">Venue: </w:t>
      </w:r>
      <w:r>
        <w:rPr>
          <w:rFonts w:asciiTheme="majorBidi" w:hAnsiTheme="majorBidi" w:cstheme="majorBidi"/>
        </w:rPr>
        <w:t>Marriott Hotel Karachi</w:t>
      </w:r>
    </w:p>
    <w:p w14:paraId="34F67E13"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2. Conference Tracks &amp; Themes</w:t>
      </w:r>
    </w:p>
    <w:p w14:paraId="6F4F7EF5" w14:textId="77777777" w:rsidR="00CA4904" w:rsidRPr="00CA4904" w:rsidRDefault="00CA4904" w:rsidP="00CA4904">
      <w:pPr>
        <w:rPr>
          <w:rFonts w:asciiTheme="majorBidi" w:hAnsiTheme="majorBidi" w:cstheme="majorBidi"/>
        </w:rPr>
      </w:pPr>
      <w:r w:rsidRPr="00CA4904">
        <w:rPr>
          <w:rFonts w:asciiTheme="majorBidi" w:hAnsiTheme="majorBidi" w:cstheme="majorBidi"/>
        </w:rPr>
        <w:t>Submissions must align with one of the following strategic pillars:</w:t>
      </w:r>
    </w:p>
    <w:p w14:paraId="57C677F6" w14:textId="77777777" w:rsidR="00CA4904" w:rsidRPr="00CA4904" w:rsidRDefault="00CA4904" w:rsidP="00CA4904">
      <w:pPr>
        <w:numPr>
          <w:ilvl w:val="0"/>
          <w:numId w:val="11"/>
        </w:numPr>
        <w:rPr>
          <w:rFonts w:asciiTheme="majorBidi" w:hAnsiTheme="majorBidi" w:cstheme="majorBidi"/>
        </w:rPr>
      </w:pPr>
      <w:r w:rsidRPr="00CA4904">
        <w:rPr>
          <w:rFonts w:asciiTheme="majorBidi" w:hAnsiTheme="majorBidi" w:cstheme="majorBidi"/>
          <w:b/>
          <w:bCs/>
        </w:rPr>
        <w:t>Track 1: Future Economies (The Equity Border)</w:t>
      </w:r>
    </w:p>
    <w:p w14:paraId="73F4F50D"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Focus:</w:t>
      </w:r>
      <w:r w:rsidRPr="00CA4904">
        <w:rPr>
          <w:rFonts w:asciiTheme="majorBidi" w:hAnsiTheme="majorBidi" w:cstheme="majorBidi"/>
        </w:rPr>
        <w:t xml:space="preserve"> Ethical Wealth, Fintech, Circular Economy, Justice.</w:t>
      </w:r>
    </w:p>
    <w:p w14:paraId="1769E804"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Topics:</w:t>
      </w:r>
      <w:r w:rsidRPr="00CA4904">
        <w:rPr>
          <w:rFonts w:asciiTheme="majorBidi" w:hAnsiTheme="majorBidi" w:cstheme="majorBidi"/>
        </w:rPr>
        <w:t xml:space="preserve"> AI &amp; Dignity of Labor, Zakat/Waqf Models, Moral Accountability in Finance.</w:t>
      </w:r>
    </w:p>
    <w:p w14:paraId="54F69155" w14:textId="77777777" w:rsidR="00CA4904" w:rsidRPr="00CA4904" w:rsidRDefault="00CA4904" w:rsidP="00CA4904">
      <w:pPr>
        <w:numPr>
          <w:ilvl w:val="0"/>
          <w:numId w:val="11"/>
        </w:numPr>
        <w:rPr>
          <w:rFonts w:asciiTheme="majorBidi" w:hAnsiTheme="majorBidi" w:cstheme="majorBidi"/>
        </w:rPr>
      </w:pPr>
      <w:r w:rsidRPr="00CA4904">
        <w:rPr>
          <w:rFonts w:asciiTheme="majorBidi" w:hAnsiTheme="majorBidi" w:cstheme="majorBidi"/>
          <w:b/>
          <w:bCs/>
        </w:rPr>
        <w:t>Track 2: Future of Learning (The Knowledge Border)</w:t>
      </w:r>
    </w:p>
    <w:p w14:paraId="12324658"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Focus:</w:t>
      </w:r>
      <w:r w:rsidRPr="00CA4904">
        <w:rPr>
          <w:rFonts w:asciiTheme="majorBidi" w:hAnsiTheme="majorBidi" w:cstheme="majorBidi"/>
        </w:rPr>
        <w:t xml:space="preserve"> Education, AI, Wisdom, Adab.</w:t>
      </w:r>
    </w:p>
    <w:p w14:paraId="2DC156FE"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Topics:</w:t>
      </w:r>
      <w:r w:rsidRPr="00CA4904">
        <w:rPr>
          <w:rFonts w:asciiTheme="majorBidi" w:hAnsiTheme="majorBidi" w:cstheme="majorBidi"/>
        </w:rPr>
        <w:t xml:space="preserve"> From Information to Wisdom, Adab before Knowledge, Oral Tradition vs. Digital Memory.</w:t>
      </w:r>
    </w:p>
    <w:p w14:paraId="6D330A83" w14:textId="77777777" w:rsidR="00CA4904" w:rsidRPr="00CA4904" w:rsidRDefault="00CA4904" w:rsidP="00CA4904">
      <w:pPr>
        <w:numPr>
          <w:ilvl w:val="0"/>
          <w:numId w:val="11"/>
        </w:numPr>
        <w:rPr>
          <w:rFonts w:asciiTheme="majorBidi" w:hAnsiTheme="majorBidi" w:cstheme="majorBidi"/>
        </w:rPr>
      </w:pPr>
      <w:r w:rsidRPr="00CA4904">
        <w:rPr>
          <w:rFonts w:asciiTheme="majorBidi" w:hAnsiTheme="majorBidi" w:cstheme="majorBidi"/>
          <w:b/>
          <w:bCs/>
        </w:rPr>
        <w:t>Track 3: Digital Life (The Borderless World)</w:t>
      </w:r>
    </w:p>
    <w:p w14:paraId="5A27454A"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Focus:</w:t>
      </w:r>
      <w:r w:rsidRPr="00CA4904">
        <w:rPr>
          <w:rFonts w:asciiTheme="majorBidi" w:hAnsiTheme="majorBidi" w:cstheme="majorBidi"/>
        </w:rPr>
        <w:t xml:space="preserve"> Mental Well-Being, Attention, Identity.</w:t>
      </w:r>
    </w:p>
    <w:p w14:paraId="2F9A11E8"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Topics:</w:t>
      </w:r>
      <w:r w:rsidRPr="00CA4904">
        <w:rPr>
          <w:rFonts w:asciiTheme="majorBidi" w:hAnsiTheme="majorBidi" w:cstheme="majorBidi"/>
        </w:rPr>
        <w:t xml:space="preserve"> Ethics of Attention, Digital Minimalism, Privacy &amp; Human Dignity.</w:t>
      </w:r>
    </w:p>
    <w:p w14:paraId="44ADCBF2" w14:textId="77777777" w:rsidR="00CA4904" w:rsidRPr="00CA4904" w:rsidRDefault="00CA4904" w:rsidP="00CA4904">
      <w:pPr>
        <w:numPr>
          <w:ilvl w:val="0"/>
          <w:numId w:val="11"/>
        </w:numPr>
        <w:rPr>
          <w:rFonts w:asciiTheme="majorBidi" w:hAnsiTheme="majorBidi" w:cstheme="majorBidi"/>
        </w:rPr>
      </w:pPr>
      <w:r w:rsidRPr="00CA4904">
        <w:rPr>
          <w:rFonts w:asciiTheme="majorBidi" w:hAnsiTheme="majorBidi" w:cstheme="majorBidi"/>
          <w:b/>
          <w:bCs/>
        </w:rPr>
        <w:t>Track 4: Environmental Responsibility (The Planetary Border)</w:t>
      </w:r>
    </w:p>
    <w:p w14:paraId="5A75D482"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Focus:</w:t>
      </w:r>
      <w:r w:rsidRPr="00CA4904">
        <w:rPr>
          <w:rFonts w:asciiTheme="majorBidi" w:hAnsiTheme="majorBidi" w:cstheme="majorBidi"/>
        </w:rPr>
        <w:t xml:space="preserve"> Stewardship (Khalifa), Climate Ethics, Restoration.</w:t>
      </w:r>
    </w:p>
    <w:p w14:paraId="75667802" w14:textId="2D3675FA" w:rsidR="00F6230C" w:rsidRDefault="00CA4904" w:rsidP="00CA4904">
      <w:pPr>
        <w:numPr>
          <w:ilvl w:val="1"/>
          <w:numId w:val="11"/>
        </w:numPr>
        <w:rPr>
          <w:rFonts w:asciiTheme="majorBidi" w:hAnsiTheme="majorBidi" w:cstheme="majorBidi"/>
        </w:rPr>
      </w:pPr>
      <w:r w:rsidRPr="00CA4904">
        <w:rPr>
          <w:rFonts w:asciiTheme="majorBidi" w:hAnsiTheme="majorBidi" w:cstheme="majorBidi"/>
          <w:i/>
          <w:iCs/>
        </w:rPr>
        <w:t>Topics:</w:t>
      </w:r>
      <w:r w:rsidRPr="00CA4904">
        <w:rPr>
          <w:rFonts w:asciiTheme="majorBidi" w:hAnsiTheme="majorBidi" w:cstheme="majorBidi"/>
        </w:rPr>
        <w:t xml:space="preserve"> Water as a Sacred Trust, Climate Justice, Isrāf (Excess) vs. Consumer Culture.</w:t>
      </w:r>
    </w:p>
    <w:p w14:paraId="1D58B5DD" w14:textId="77777777" w:rsidR="00F6230C" w:rsidRDefault="00F6230C">
      <w:pPr>
        <w:rPr>
          <w:rFonts w:asciiTheme="majorBidi" w:hAnsiTheme="majorBidi" w:cstheme="majorBidi"/>
        </w:rPr>
      </w:pPr>
      <w:r>
        <w:rPr>
          <w:rFonts w:asciiTheme="majorBidi" w:hAnsiTheme="majorBidi" w:cstheme="majorBidi"/>
        </w:rPr>
        <w:br w:type="page"/>
      </w:r>
    </w:p>
    <w:p w14:paraId="64730FEA" w14:textId="77777777" w:rsidR="00CA4904" w:rsidRPr="00CA4904" w:rsidRDefault="00CA4904" w:rsidP="00F6230C">
      <w:pPr>
        <w:rPr>
          <w:rFonts w:asciiTheme="majorBidi" w:hAnsiTheme="majorBidi" w:cstheme="majorBidi"/>
        </w:rPr>
      </w:pPr>
    </w:p>
    <w:p w14:paraId="7716DD6F" w14:textId="77777777" w:rsidR="00CA4904" w:rsidRPr="00CA4904" w:rsidRDefault="00CA4904" w:rsidP="00CA4904">
      <w:pPr>
        <w:numPr>
          <w:ilvl w:val="0"/>
          <w:numId w:val="11"/>
        </w:numPr>
        <w:rPr>
          <w:rFonts w:asciiTheme="majorBidi" w:hAnsiTheme="majorBidi" w:cstheme="majorBidi"/>
        </w:rPr>
      </w:pPr>
      <w:r w:rsidRPr="00CA4904">
        <w:rPr>
          <w:rFonts w:asciiTheme="majorBidi" w:hAnsiTheme="majorBidi" w:cstheme="majorBidi"/>
          <w:b/>
          <w:bCs/>
        </w:rPr>
        <w:t>Track 5: Community &amp; Leadership (The Social Border)</w:t>
      </w:r>
    </w:p>
    <w:p w14:paraId="4339DD24"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Focus:</w:t>
      </w:r>
      <w:r w:rsidRPr="00CA4904">
        <w:rPr>
          <w:rFonts w:asciiTheme="majorBidi" w:hAnsiTheme="majorBidi" w:cstheme="majorBidi"/>
        </w:rPr>
        <w:t xml:space="preserve"> Leadership, Trust, Social Cohesion.</w:t>
      </w:r>
    </w:p>
    <w:p w14:paraId="1DE5849F"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Topics:</w:t>
      </w:r>
      <w:r w:rsidRPr="00CA4904">
        <w:rPr>
          <w:rFonts w:asciiTheme="majorBidi" w:hAnsiTheme="majorBidi" w:cstheme="majorBidi"/>
        </w:rPr>
        <w:t xml:space="preserve"> Leading Remote Communities, Tech-Enabled Philanthropy, Rebuilding Social Capital.</w:t>
      </w:r>
    </w:p>
    <w:p w14:paraId="091D99BD" w14:textId="77777777" w:rsidR="00CA4904" w:rsidRPr="00CA4904" w:rsidRDefault="00CA4904" w:rsidP="00CA4904">
      <w:pPr>
        <w:numPr>
          <w:ilvl w:val="0"/>
          <w:numId w:val="11"/>
        </w:numPr>
        <w:rPr>
          <w:rFonts w:asciiTheme="majorBidi" w:hAnsiTheme="majorBidi" w:cstheme="majorBidi"/>
        </w:rPr>
      </w:pPr>
      <w:r w:rsidRPr="00CA4904">
        <w:rPr>
          <w:rFonts w:asciiTheme="majorBidi" w:hAnsiTheme="majorBidi" w:cstheme="majorBidi"/>
          <w:b/>
          <w:bCs/>
        </w:rPr>
        <w:t>Track 6: Ethics of the Soul (The Internal Border)</w:t>
      </w:r>
    </w:p>
    <w:p w14:paraId="4F9F9032"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Focus:</w:t>
      </w:r>
      <w:r w:rsidRPr="00CA4904">
        <w:rPr>
          <w:rFonts w:asciiTheme="majorBidi" w:hAnsiTheme="majorBidi" w:cstheme="majorBidi"/>
        </w:rPr>
        <w:t xml:space="preserve"> Tazkiyah, Purpose, Inner Balance.</w:t>
      </w:r>
    </w:p>
    <w:p w14:paraId="376BB245" w14:textId="77777777" w:rsidR="00CA4904" w:rsidRPr="00CA4904" w:rsidRDefault="00CA4904" w:rsidP="00CA4904">
      <w:pPr>
        <w:numPr>
          <w:ilvl w:val="1"/>
          <w:numId w:val="11"/>
        </w:numPr>
        <w:rPr>
          <w:rFonts w:asciiTheme="majorBidi" w:hAnsiTheme="majorBidi" w:cstheme="majorBidi"/>
        </w:rPr>
      </w:pPr>
      <w:r w:rsidRPr="00CA4904">
        <w:rPr>
          <w:rFonts w:asciiTheme="majorBidi" w:hAnsiTheme="majorBidi" w:cstheme="majorBidi"/>
          <w:i/>
          <w:iCs/>
        </w:rPr>
        <w:t>Topics:</w:t>
      </w:r>
      <w:r w:rsidRPr="00CA4904">
        <w:rPr>
          <w:rFonts w:asciiTheme="majorBidi" w:hAnsiTheme="majorBidi" w:cstheme="majorBidi"/>
        </w:rPr>
        <w:t xml:space="preserve"> Digital Solitude, Purpose-Driven Productivity, The Nafs in the Age of Metrics.</w:t>
      </w:r>
    </w:p>
    <w:p w14:paraId="39A2CE51"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3. Submission Guidelines</w:t>
      </w:r>
    </w:p>
    <w:p w14:paraId="35D1DDAE"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A. Formatting &amp; Length</w:t>
      </w:r>
    </w:p>
    <w:p w14:paraId="4F323766" w14:textId="77777777" w:rsidR="00CA4904" w:rsidRPr="00CA4904" w:rsidRDefault="00CA4904" w:rsidP="00CA4904">
      <w:pPr>
        <w:numPr>
          <w:ilvl w:val="0"/>
          <w:numId w:val="12"/>
        </w:numPr>
        <w:rPr>
          <w:rFonts w:asciiTheme="majorBidi" w:hAnsiTheme="majorBidi" w:cstheme="majorBidi"/>
        </w:rPr>
      </w:pPr>
      <w:r w:rsidRPr="00CA4904">
        <w:rPr>
          <w:rFonts w:asciiTheme="majorBidi" w:hAnsiTheme="majorBidi" w:cstheme="majorBidi"/>
          <w:b/>
          <w:bCs/>
        </w:rPr>
        <w:t>Abstract:</w:t>
      </w:r>
      <w:r w:rsidRPr="00CA4904">
        <w:rPr>
          <w:rFonts w:asciiTheme="majorBidi" w:hAnsiTheme="majorBidi" w:cstheme="majorBidi"/>
        </w:rPr>
        <w:t xml:space="preserve"> 300 – 400 words. (Must state research question, methodology, and Islamic framework).</w:t>
      </w:r>
    </w:p>
    <w:p w14:paraId="54842011" w14:textId="77777777" w:rsidR="00CA4904" w:rsidRPr="00CA4904" w:rsidRDefault="00CA4904" w:rsidP="00CA4904">
      <w:pPr>
        <w:numPr>
          <w:ilvl w:val="0"/>
          <w:numId w:val="12"/>
        </w:numPr>
        <w:rPr>
          <w:rFonts w:asciiTheme="majorBidi" w:hAnsiTheme="majorBidi" w:cstheme="majorBidi"/>
        </w:rPr>
      </w:pPr>
      <w:r w:rsidRPr="00CA4904">
        <w:rPr>
          <w:rFonts w:asciiTheme="majorBidi" w:hAnsiTheme="majorBidi" w:cstheme="majorBidi"/>
          <w:b/>
          <w:bCs/>
        </w:rPr>
        <w:t>Full Paper:</w:t>
      </w:r>
      <w:r w:rsidRPr="00CA4904">
        <w:rPr>
          <w:rFonts w:asciiTheme="majorBidi" w:hAnsiTheme="majorBidi" w:cstheme="majorBidi"/>
        </w:rPr>
        <w:t xml:space="preserve"> 4,000 – 6,000 words.</w:t>
      </w:r>
    </w:p>
    <w:p w14:paraId="6BCF081C" w14:textId="77777777" w:rsidR="00CA4904" w:rsidRPr="00CA4904" w:rsidRDefault="00CA4904" w:rsidP="00CA4904">
      <w:pPr>
        <w:numPr>
          <w:ilvl w:val="0"/>
          <w:numId w:val="12"/>
        </w:numPr>
        <w:rPr>
          <w:rFonts w:asciiTheme="majorBidi" w:hAnsiTheme="majorBidi" w:cstheme="majorBidi"/>
        </w:rPr>
      </w:pPr>
      <w:r w:rsidRPr="00CA4904">
        <w:rPr>
          <w:rFonts w:asciiTheme="majorBidi" w:hAnsiTheme="majorBidi" w:cstheme="majorBidi"/>
          <w:b/>
          <w:bCs/>
        </w:rPr>
        <w:t>Language:</w:t>
      </w:r>
      <w:r w:rsidRPr="00CA4904">
        <w:rPr>
          <w:rFonts w:asciiTheme="majorBidi" w:hAnsiTheme="majorBidi" w:cstheme="majorBidi"/>
        </w:rPr>
        <w:t xml:space="preserve"> English or Urdu (Arabic quotations allowed with translation).</w:t>
      </w:r>
    </w:p>
    <w:p w14:paraId="00771582" w14:textId="77777777" w:rsidR="00CA4904" w:rsidRPr="00CA4904" w:rsidRDefault="00CA4904" w:rsidP="00CA4904">
      <w:pPr>
        <w:numPr>
          <w:ilvl w:val="0"/>
          <w:numId w:val="12"/>
        </w:numPr>
        <w:rPr>
          <w:rFonts w:asciiTheme="majorBidi" w:hAnsiTheme="majorBidi" w:cstheme="majorBidi"/>
        </w:rPr>
      </w:pPr>
      <w:r w:rsidRPr="00CA4904">
        <w:rPr>
          <w:rFonts w:asciiTheme="majorBidi" w:hAnsiTheme="majorBidi" w:cstheme="majorBidi"/>
          <w:b/>
          <w:bCs/>
        </w:rPr>
        <w:t>Templates:</w:t>
      </w:r>
      <w:r w:rsidRPr="00CA4904">
        <w:rPr>
          <w:rFonts w:asciiTheme="majorBidi" w:hAnsiTheme="majorBidi" w:cstheme="majorBidi"/>
        </w:rPr>
        <w:t xml:space="preserve"> All submissions </w:t>
      </w:r>
      <w:r w:rsidRPr="00CA4904">
        <w:rPr>
          <w:rFonts w:asciiTheme="majorBidi" w:hAnsiTheme="majorBidi" w:cstheme="majorBidi"/>
          <w:b/>
          <w:bCs/>
        </w:rPr>
        <w:t>must</w:t>
      </w:r>
      <w:r w:rsidRPr="00CA4904">
        <w:rPr>
          <w:rFonts w:asciiTheme="majorBidi" w:hAnsiTheme="majorBidi" w:cstheme="majorBidi"/>
        </w:rPr>
        <w:t xml:space="preserve"> use the official templates available in the Downloads section.</w:t>
      </w:r>
    </w:p>
    <w:p w14:paraId="7380CF1A" w14:textId="77777777" w:rsidR="00CA4904" w:rsidRPr="00CA4904" w:rsidRDefault="00CA4904" w:rsidP="00CA4904">
      <w:pPr>
        <w:numPr>
          <w:ilvl w:val="1"/>
          <w:numId w:val="12"/>
        </w:numPr>
        <w:rPr>
          <w:rFonts w:asciiTheme="majorBidi" w:hAnsiTheme="majorBidi" w:cstheme="majorBidi"/>
        </w:rPr>
      </w:pPr>
      <w:r w:rsidRPr="00CA4904">
        <w:rPr>
          <w:rFonts w:asciiTheme="majorBidi" w:hAnsiTheme="majorBidi" w:cstheme="majorBidi"/>
          <w:i/>
          <w:iCs/>
        </w:rPr>
        <w:t>Formatting:</w:t>
      </w:r>
      <w:r w:rsidRPr="00CA4904">
        <w:rPr>
          <w:rFonts w:asciiTheme="majorBidi" w:hAnsiTheme="majorBidi" w:cstheme="majorBidi"/>
        </w:rPr>
        <w:t xml:space="preserve"> Arial 14pt (Title), Times New Roman 12pt (Body).</w:t>
      </w:r>
    </w:p>
    <w:p w14:paraId="2F95FF19"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B. Citations &amp; Style</w:t>
      </w:r>
    </w:p>
    <w:p w14:paraId="2868419E" w14:textId="77777777" w:rsidR="00CA4904" w:rsidRPr="00CA4904" w:rsidRDefault="00CA4904" w:rsidP="00CA4904">
      <w:pPr>
        <w:numPr>
          <w:ilvl w:val="0"/>
          <w:numId w:val="13"/>
        </w:numPr>
        <w:rPr>
          <w:rFonts w:asciiTheme="majorBidi" w:hAnsiTheme="majorBidi" w:cstheme="majorBidi"/>
        </w:rPr>
      </w:pPr>
      <w:r w:rsidRPr="00CA4904">
        <w:rPr>
          <w:rFonts w:asciiTheme="majorBidi" w:hAnsiTheme="majorBidi" w:cstheme="majorBidi"/>
          <w:b/>
          <w:bCs/>
        </w:rPr>
        <w:t>Style:</w:t>
      </w:r>
      <w:r w:rsidRPr="00CA4904">
        <w:rPr>
          <w:rFonts w:asciiTheme="majorBidi" w:hAnsiTheme="majorBidi" w:cstheme="majorBidi"/>
        </w:rPr>
        <w:t xml:space="preserve"> Chicago, MLA, or APA is acceptable, provided it is used </w:t>
      </w:r>
      <w:r w:rsidRPr="00CA4904">
        <w:rPr>
          <w:rFonts w:asciiTheme="majorBidi" w:hAnsiTheme="majorBidi" w:cstheme="majorBidi"/>
          <w:b/>
          <w:bCs/>
        </w:rPr>
        <w:t>consistently</w:t>
      </w:r>
      <w:r w:rsidRPr="00CA4904">
        <w:rPr>
          <w:rFonts w:asciiTheme="majorBidi" w:hAnsiTheme="majorBidi" w:cstheme="majorBidi"/>
        </w:rPr>
        <w:t xml:space="preserve"> throughout the paper.</w:t>
      </w:r>
    </w:p>
    <w:p w14:paraId="42AA1494" w14:textId="77777777" w:rsidR="00CA4904" w:rsidRPr="00CA4904" w:rsidRDefault="00CA4904" w:rsidP="00CA4904">
      <w:pPr>
        <w:numPr>
          <w:ilvl w:val="0"/>
          <w:numId w:val="13"/>
        </w:numPr>
        <w:rPr>
          <w:rFonts w:asciiTheme="majorBidi" w:hAnsiTheme="majorBidi" w:cstheme="majorBidi"/>
        </w:rPr>
      </w:pPr>
      <w:r w:rsidRPr="00CA4904">
        <w:rPr>
          <w:rFonts w:asciiTheme="majorBidi" w:hAnsiTheme="majorBidi" w:cstheme="majorBidi"/>
          <w:b/>
          <w:bCs/>
        </w:rPr>
        <w:t>Islamic References:</w:t>
      </w:r>
      <w:r w:rsidRPr="00CA4904">
        <w:rPr>
          <w:rFonts w:asciiTheme="majorBidi" w:hAnsiTheme="majorBidi" w:cstheme="majorBidi"/>
        </w:rPr>
        <w:t xml:space="preserve"> Qur’anic and classical references should be contextually integrated, not merely decorative.</w:t>
      </w:r>
    </w:p>
    <w:p w14:paraId="11E444DD"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C. Key Dates</w:t>
      </w:r>
    </w:p>
    <w:p w14:paraId="7D32969E" w14:textId="71759600" w:rsidR="00CA4904" w:rsidRPr="00CA4904" w:rsidRDefault="00CA4904" w:rsidP="00CA4904">
      <w:pPr>
        <w:numPr>
          <w:ilvl w:val="0"/>
          <w:numId w:val="14"/>
        </w:numPr>
        <w:rPr>
          <w:rFonts w:asciiTheme="majorBidi" w:hAnsiTheme="majorBidi" w:cstheme="majorBidi"/>
        </w:rPr>
      </w:pPr>
      <w:r w:rsidRPr="00CA4904">
        <w:rPr>
          <w:rFonts w:asciiTheme="majorBidi" w:hAnsiTheme="majorBidi" w:cstheme="majorBidi"/>
          <w:b/>
          <w:bCs/>
        </w:rPr>
        <w:t>Abstract Submission Deadline:</w:t>
      </w:r>
      <w:r w:rsidRPr="00CA4904">
        <w:rPr>
          <w:rFonts w:asciiTheme="majorBidi" w:hAnsiTheme="majorBidi" w:cstheme="majorBidi"/>
        </w:rPr>
        <w:t xml:space="preserve"> </w:t>
      </w:r>
      <w:r w:rsidR="0026256D">
        <w:rPr>
          <w:rFonts w:asciiTheme="majorBidi" w:hAnsiTheme="majorBidi" w:cstheme="majorBidi" w:hint="cs"/>
          <w:rtl/>
        </w:rPr>
        <w:t>2</w:t>
      </w:r>
      <w:r w:rsidR="0026256D">
        <w:rPr>
          <w:rFonts w:asciiTheme="majorBidi" w:hAnsiTheme="majorBidi" w:cstheme="majorBidi"/>
        </w:rPr>
        <w:t>0</w:t>
      </w:r>
      <w:r>
        <w:rPr>
          <w:rFonts w:asciiTheme="majorBidi" w:hAnsiTheme="majorBidi" w:cstheme="majorBidi"/>
        </w:rPr>
        <w:t xml:space="preserve"> January 2026</w:t>
      </w:r>
    </w:p>
    <w:p w14:paraId="18C91E6B" w14:textId="76058045" w:rsidR="00CA4904" w:rsidRPr="00CA4904" w:rsidRDefault="00CA4904" w:rsidP="00CA4904">
      <w:pPr>
        <w:numPr>
          <w:ilvl w:val="0"/>
          <w:numId w:val="14"/>
        </w:numPr>
        <w:rPr>
          <w:rFonts w:asciiTheme="majorBidi" w:hAnsiTheme="majorBidi" w:cstheme="majorBidi"/>
        </w:rPr>
      </w:pPr>
      <w:r w:rsidRPr="00CA4904">
        <w:rPr>
          <w:rFonts w:asciiTheme="majorBidi" w:hAnsiTheme="majorBidi" w:cstheme="majorBidi"/>
          <w:b/>
          <w:bCs/>
        </w:rPr>
        <w:t>Full Paper Submission Deadline:</w:t>
      </w:r>
      <w:r w:rsidRPr="00CA4904">
        <w:rPr>
          <w:rFonts w:asciiTheme="majorBidi" w:hAnsiTheme="majorBidi" w:cstheme="majorBidi"/>
        </w:rPr>
        <w:t xml:space="preserve"> </w:t>
      </w:r>
      <w:r w:rsidR="0026256D">
        <w:rPr>
          <w:rFonts w:asciiTheme="majorBidi" w:hAnsiTheme="majorBidi" w:cstheme="majorBidi"/>
        </w:rPr>
        <w:t>3</w:t>
      </w:r>
      <w:r w:rsidR="0026256D" w:rsidRPr="0026256D">
        <w:rPr>
          <w:rFonts w:asciiTheme="majorBidi" w:hAnsiTheme="majorBidi" w:cstheme="majorBidi"/>
          <w:vertAlign w:val="superscript"/>
        </w:rPr>
        <w:t>rd</w:t>
      </w:r>
      <w:r w:rsidR="0026256D">
        <w:rPr>
          <w:rFonts w:asciiTheme="majorBidi" w:hAnsiTheme="majorBidi" w:cstheme="majorBidi"/>
        </w:rPr>
        <w:t xml:space="preserve"> February </w:t>
      </w:r>
      <w:r>
        <w:rPr>
          <w:rFonts w:asciiTheme="majorBidi" w:hAnsiTheme="majorBidi" w:cstheme="majorBidi"/>
        </w:rPr>
        <w:t>2026</w:t>
      </w:r>
    </w:p>
    <w:p w14:paraId="76A09B73" w14:textId="04F0BA4F" w:rsidR="00CA4904" w:rsidRPr="00CA4904" w:rsidRDefault="00CA4904" w:rsidP="00CA4904">
      <w:pPr>
        <w:numPr>
          <w:ilvl w:val="0"/>
          <w:numId w:val="14"/>
        </w:numPr>
        <w:rPr>
          <w:rFonts w:asciiTheme="majorBidi" w:hAnsiTheme="majorBidi" w:cstheme="majorBidi"/>
        </w:rPr>
      </w:pPr>
      <w:r w:rsidRPr="00CA4904">
        <w:rPr>
          <w:rFonts w:asciiTheme="majorBidi" w:hAnsiTheme="majorBidi" w:cstheme="majorBidi"/>
          <w:b/>
          <w:bCs/>
        </w:rPr>
        <w:t>Conference Date:</w:t>
      </w:r>
      <w:r w:rsidRPr="00CA4904">
        <w:rPr>
          <w:rFonts w:asciiTheme="majorBidi" w:hAnsiTheme="majorBidi" w:cstheme="majorBidi"/>
        </w:rPr>
        <w:t xml:space="preserve"> </w:t>
      </w:r>
      <w:r>
        <w:rPr>
          <w:rFonts w:asciiTheme="majorBidi" w:hAnsiTheme="majorBidi" w:cstheme="majorBidi"/>
        </w:rPr>
        <w:t>11 February 2026</w:t>
      </w:r>
    </w:p>
    <w:p w14:paraId="0A788DE8" w14:textId="77777777" w:rsidR="00CA4904" w:rsidRPr="00CA4904" w:rsidRDefault="00CA4904" w:rsidP="00CA4904">
      <w:pPr>
        <w:rPr>
          <w:rFonts w:asciiTheme="majorBidi" w:hAnsiTheme="majorBidi" w:cstheme="majorBidi"/>
          <w:b/>
          <w:bCs/>
        </w:rPr>
      </w:pPr>
      <w:r w:rsidRPr="00CA4904">
        <w:rPr>
          <w:rFonts w:asciiTheme="majorBidi" w:hAnsiTheme="majorBidi" w:cstheme="majorBidi"/>
          <w:b/>
          <w:bCs/>
        </w:rPr>
        <w:t>4. Academic Integrity &amp; Ethics (Amanah)</w:t>
      </w:r>
    </w:p>
    <w:p w14:paraId="4DE8ABF6" w14:textId="77777777" w:rsidR="00CA4904" w:rsidRPr="00CA4904" w:rsidRDefault="00CA4904" w:rsidP="00CA4904">
      <w:pPr>
        <w:rPr>
          <w:rFonts w:asciiTheme="majorBidi" w:hAnsiTheme="majorBidi" w:cstheme="majorBidi"/>
        </w:rPr>
      </w:pPr>
      <w:r w:rsidRPr="00CA4904">
        <w:rPr>
          <w:rFonts w:asciiTheme="majorBidi" w:hAnsiTheme="majorBidi" w:cstheme="majorBidi"/>
        </w:rPr>
        <w:t>Research is a trust (</w:t>
      </w:r>
      <w:r w:rsidRPr="00CA4904">
        <w:rPr>
          <w:rFonts w:asciiTheme="majorBidi" w:hAnsiTheme="majorBidi" w:cstheme="majorBidi"/>
          <w:i/>
          <w:iCs/>
        </w:rPr>
        <w:t>Amanah</w:t>
      </w:r>
      <w:r w:rsidRPr="00CA4904">
        <w:rPr>
          <w:rFonts w:asciiTheme="majorBidi" w:hAnsiTheme="majorBidi" w:cstheme="majorBidi"/>
        </w:rPr>
        <w:t>). We uphold the highest standards of academic honesty.</w:t>
      </w:r>
    </w:p>
    <w:p w14:paraId="7219DC6C" w14:textId="77777777" w:rsidR="00CA4904" w:rsidRPr="00CA4904" w:rsidRDefault="00CA4904" w:rsidP="00CA4904">
      <w:pPr>
        <w:numPr>
          <w:ilvl w:val="0"/>
          <w:numId w:val="15"/>
        </w:numPr>
        <w:rPr>
          <w:rFonts w:asciiTheme="majorBidi" w:hAnsiTheme="majorBidi" w:cstheme="majorBidi"/>
        </w:rPr>
      </w:pPr>
      <w:r w:rsidRPr="00CA4904">
        <w:rPr>
          <w:rFonts w:asciiTheme="majorBidi" w:hAnsiTheme="majorBidi" w:cstheme="majorBidi"/>
          <w:b/>
          <w:bCs/>
        </w:rPr>
        <w:t>Originality:</w:t>
      </w:r>
      <w:r w:rsidRPr="00CA4904">
        <w:rPr>
          <w:rFonts w:asciiTheme="majorBidi" w:hAnsiTheme="majorBidi" w:cstheme="majorBidi"/>
        </w:rPr>
        <w:t xml:space="preserve"> Papers must be original and not simultaneously submitted to another journal or conference.</w:t>
      </w:r>
    </w:p>
    <w:p w14:paraId="652A1631" w14:textId="77777777" w:rsidR="00CA4904" w:rsidRPr="00CA4904" w:rsidRDefault="00CA4904" w:rsidP="00CA4904">
      <w:pPr>
        <w:numPr>
          <w:ilvl w:val="0"/>
          <w:numId w:val="15"/>
        </w:numPr>
        <w:rPr>
          <w:rFonts w:asciiTheme="majorBidi" w:hAnsiTheme="majorBidi" w:cstheme="majorBidi"/>
        </w:rPr>
      </w:pPr>
      <w:r w:rsidRPr="00CA4904">
        <w:rPr>
          <w:rFonts w:asciiTheme="majorBidi" w:hAnsiTheme="majorBidi" w:cstheme="majorBidi"/>
          <w:b/>
          <w:bCs/>
        </w:rPr>
        <w:lastRenderedPageBreak/>
        <w:t>Plagiarism:</w:t>
      </w:r>
      <w:r w:rsidRPr="00CA4904">
        <w:rPr>
          <w:rFonts w:asciiTheme="majorBidi" w:hAnsiTheme="majorBidi" w:cstheme="majorBidi"/>
        </w:rPr>
        <w:t xml:space="preserve"> A maximum similarity index of </w:t>
      </w:r>
      <w:r w:rsidRPr="00CA4904">
        <w:rPr>
          <w:rFonts w:asciiTheme="majorBidi" w:hAnsiTheme="majorBidi" w:cstheme="majorBidi"/>
          <w:b/>
          <w:bCs/>
        </w:rPr>
        <w:t>15%</w:t>
      </w:r>
      <w:r w:rsidRPr="00CA4904">
        <w:rPr>
          <w:rFonts w:asciiTheme="majorBidi" w:hAnsiTheme="majorBidi" w:cstheme="majorBidi"/>
        </w:rPr>
        <w:t xml:space="preserve"> is strictly enforced.</w:t>
      </w:r>
    </w:p>
    <w:p w14:paraId="1AA2327D" w14:textId="77777777" w:rsidR="00CA4904" w:rsidRPr="00CA4904" w:rsidRDefault="00CA4904" w:rsidP="00CA4904">
      <w:pPr>
        <w:numPr>
          <w:ilvl w:val="0"/>
          <w:numId w:val="15"/>
        </w:numPr>
        <w:rPr>
          <w:rFonts w:asciiTheme="majorBidi" w:hAnsiTheme="majorBidi" w:cstheme="majorBidi"/>
        </w:rPr>
      </w:pPr>
      <w:r w:rsidRPr="00CA4904">
        <w:rPr>
          <w:rFonts w:asciiTheme="majorBidi" w:hAnsiTheme="majorBidi" w:cstheme="majorBidi"/>
          <w:b/>
          <w:bCs/>
        </w:rPr>
        <w:t>AI Usage:</w:t>
      </w:r>
      <w:r w:rsidRPr="00CA4904">
        <w:rPr>
          <w:rFonts w:asciiTheme="majorBidi" w:hAnsiTheme="majorBidi" w:cstheme="majorBidi"/>
        </w:rPr>
        <w:t xml:space="preserve"> AI tools may be used for proofreading, but the core content and analysis must be the author's own.</w:t>
      </w:r>
    </w:p>
    <w:p w14:paraId="5B77B356" w14:textId="77777777" w:rsidR="00CA4904" w:rsidRPr="00F6230C" w:rsidRDefault="00CA4904" w:rsidP="00CA4904">
      <w:pPr>
        <w:rPr>
          <w:rFonts w:asciiTheme="majorBidi" w:hAnsiTheme="majorBidi" w:cstheme="majorBidi"/>
          <w:b/>
          <w:bCs/>
        </w:rPr>
      </w:pPr>
      <w:r w:rsidRPr="00F6230C">
        <w:rPr>
          <w:rFonts w:asciiTheme="majorBidi" w:hAnsiTheme="majorBidi" w:cstheme="majorBidi"/>
          <w:b/>
          <w:bCs/>
        </w:rPr>
        <w:t>For Queries:</w:t>
      </w:r>
    </w:p>
    <w:p w14:paraId="1A27C07D" w14:textId="77777777" w:rsidR="00CA4904" w:rsidRPr="00CA4904" w:rsidRDefault="00CA4904" w:rsidP="00CA4904">
      <w:pPr>
        <w:rPr>
          <w:rFonts w:asciiTheme="majorBidi" w:hAnsiTheme="majorBidi" w:cstheme="majorBidi"/>
        </w:rPr>
      </w:pPr>
      <w:r w:rsidRPr="00CA4904">
        <w:rPr>
          <w:rFonts w:asciiTheme="majorBidi" w:hAnsiTheme="majorBidi" w:cstheme="majorBidi"/>
        </w:rPr>
        <w:t>Conference Secretariat</w:t>
      </w:r>
    </w:p>
    <w:p w14:paraId="02103183" w14:textId="4B73C0F2" w:rsidR="00CA4904" w:rsidRPr="00CA4904" w:rsidRDefault="00CA4904" w:rsidP="00CA4904">
      <w:pPr>
        <w:rPr>
          <w:rFonts w:asciiTheme="majorBidi" w:hAnsiTheme="majorBidi" w:cstheme="majorBidi"/>
        </w:rPr>
      </w:pPr>
      <w:r w:rsidRPr="00F6230C">
        <w:rPr>
          <w:rFonts w:asciiTheme="majorBidi" w:hAnsiTheme="majorBidi" w:cstheme="majorBidi"/>
          <w:b/>
          <w:bCs/>
        </w:rPr>
        <w:t>Email</w:t>
      </w:r>
      <w:r w:rsidRPr="00CA4904">
        <w:rPr>
          <w:rFonts w:asciiTheme="majorBidi" w:hAnsiTheme="majorBidi" w:cstheme="majorBidi"/>
        </w:rPr>
        <w:t xml:space="preserve">: </w:t>
      </w:r>
      <w:r>
        <w:rPr>
          <w:rFonts w:asciiTheme="majorBidi" w:hAnsiTheme="majorBidi" w:cstheme="majorBidi"/>
        </w:rPr>
        <w:t>info@faithandfuturesummit.com</w:t>
      </w:r>
    </w:p>
    <w:p w14:paraId="65246E47" w14:textId="34FFBC70" w:rsidR="00CA4904" w:rsidRPr="00CA4904" w:rsidRDefault="00CA4904" w:rsidP="00CA4904">
      <w:pPr>
        <w:rPr>
          <w:rFonts w:asciiTheme="majorBidi" w:hAnsiTheme="majorBidi" w:cstheme="majorBidi"/>
        </w:rPr>
      </w:pPr>
      <w:r w:rsidRPr="00F6230C">
        <w:rPr>
          <w:rFonts w:asciiTheme="majorBidi" w:hAnsiTheme="majorBidi" w:cstheme="majorBidi"/>
          <w:b/>
          <w:bCs/>
        </w:rPr>
        <w:t>Website</w:t>
      </w:r>
      <w:r w:rsidRPr="00CA4904">
        <w:rPr>
          <w:rFonts w:asciiTheme="majorBidi" w:hAnsiTheme="majorBidi" w:cstheme="majorBidi"/>
        </w:rPr>
        <w:t xml:space="preserve">: </w:t>
      </w:r>
      <w:r>
        <w:rPr>
          <w:rFonts w:asciiTheme="majorBidi" w:hAnsiTheme="majorBidi" w:cstheme="majorBidi"/>
        </w:rPr>
        <w:t>www.faithandfuturesummit.com</w:t>
      </w:r>
    </w:p>
    <w:p w14:paraId="438D7BC7" w14:textId="77777777" w:rsidR="0005333F" w:rsidRPr="00CA4904" w:rsidRDefault="0005333F" w:rsidP="00CA4904">
      <w:pPr>
        <w:rPr>
          <w:rFonts w:asciiTheme="majorBidi" w:hAnsiTheme="majorBidi" w:cstheme="majorBidi"/>
        </w:rPr>
      </w:pPr>
    </w:p>
    <w:sectPr w:rsidR="0005333F" w:rsidRPr="00CA4904" w:rsidSect="00CA490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8B5D" w14:textId="77777777" w:rsidR="00C850FF" w:rsidRDefault="00C850FF" w:rsidP="00CA4904">
      <w:pPr>
        <w:spacing w:after="0" w:line="240" w:lineRule="auto"/>
      </w:pPr>
      <w:r>
        <w:separator/>
      </w:r>
    </w:p>
  </w:endnote>
  <w:endnote w:type="continuationSeparator" w:id="0">
    <w:p w14:paraId="512312F3" w14:textId="77777777" w:rsidR="00C850FF" w:rsidRDefault="00C850FF" w:rsidP="00CA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BEA8" w14:textId="77777777" w:rsidR="00C850FF" w:rsidRDefault="00C850FF" w:rsidP="00CA4904">
      <w:pPr>
        <w:spacing w:after="0" w:line="240" w:lineRule="auto"/>
      </w:pPr>
      <w:r>
        <w:separator/>
      </w:r>
    </w:p>
  </w:footnote>
  <w:footnote w:type="continuationSeparator" w:id="0">
    <w:p w14:paraId="4CFC86FB" w14:textId="77777777" w:rsidR="00C850FF" w:rsidRDefault="00C850FF" w:rsidP="00CA4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92D"/>
    <w:multiLevelType w:val="multilevel"/>
    <w:tmpl w:val="3250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91ED6"/>
    <w:multiLevelType w:val="multilevel"/>
    <w:tmpl w:val="460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A50A6"/>
    <w:multiLevelType w:val="multilevel"/>
    <w:tmpl w:val="70B65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5333E"/>
    <w:multiLevelType w:val="multilevel"/>
    <w:tmpl w:val="341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80C0F"/>
    <w:multiLevelType w:val="multilevel"/>
    <w:tmpl w:val="8D766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0EBD"/>
    <w:multiLevelType w:val="multilevel"/>
    <w:tmpl w:val="1A160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47CB4"/>
    <w:multiLevelType w:val="multilevel"/>
    <w:tmpl w:val="CCF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D583D"/>
    <w:multiLevelType w:val="multilevel"/>
    <w:tmpl w:val="B0B20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C79CA"/>
    <w:multiLevelType w:val="multilevel"/>
    <w:tmpl w:val="118EF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41AC2"/>
    <w:multiLevelType w:val="multilevel"/>
    <w:tmpl w:val="6AB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76D03"/>
    <w:multiLevelType w:val="multilevel"/>
    <w:tmpl w:val="C0C4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946C0"/>
    <w:multiLevelType w:val="multilevel"/>
    <w:tmpl w:val="E1A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C486E"/>
    <w:multiLevelType w:val="multilevel"/>
    <w:tmpl w:val="B548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90631"/>
    <w:multiLevelType w:val="multilevel"/>
    <w:tmpl w:val="5A1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A646D"/>
    <w:multiLevelType w:val="multilevel"/>
    <w:tmpl w:val="DA3C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828599">
    <w:abstractNumId w:val="8"/>
  </w:num>
  <w:num w:numId="2" w16cid:durableId="495339793">
    <w:abstractNumId w:val="2"/>
  </w:num>
  <w:num w:numId="3" w16cid:durableId="378357174">
    <w:abstractNumId w:val="11"/>
  </w:num>
  <w:num w:numId="4" w16cid:durableId="1158692136">
    <w:abstractNumId w:val="6"/>
  </w:num>
  <w:num w:numId="5" w16cid:durableId="661200179">
    <w:abstractNumId w:val="13"/>
  </w:num>
  <w:num w:numId="6" w16cid:durableId="469709063">
    <w:abstractNumId w:val="7"/>
  </w:num>
  <w:num w:numId="7" w16cid:durableId="1517766675">
    <w:abstractNumId w:val="5"/>
  </w:num>
  <w:num w:numId="8" w16cid:durableId="450170627">
    <w:abstractNumId w:val="9"/>
  </w:num>
  <w:num w:numId="9" w16cid:durableId="1478644247">
    <w:abstractNumId w:val="0"/>
  </w:num>
  <w:num w:numId="10" w16cid:durableId="1473448017">
    <w:abstractNumId w:val="1"/>
  </w:num>
  <w:num w:numId="11" w16cid:durableId="128255756">
    <w:abstractNumId w:val="4"/>
  </w:num>
  <w:num w:numId="12" w16cid:durableId="1218320981">
    <w:abstractNumId w:val="14"/>
  </w:num>
  <w:num w:numId="13" w16cid:durableId="1520394823">
    <w:abstractNumId w:val="10"/>
  </w:num>
  <w:num w:numId="14" w16cid:durableId="944464077">
    <w:abstractNumId w:val="3"/>
  </w:num>
  <w:num w:numId="15" w16cid:durableId="1778330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04"/>
    <w:rsid w:val="0005333F"/>
    <w:rsid w:val="00067A33"/>
    <w:rsid w:val="0026256D"/>
    <w:rsid w:val="00444F6B"/>
    <w:rsid w:val="00512DA8"/>
    <w:rsid w:val="006D2EE1"/>
    <w:rsid w:val="009D0A8C"/>
    <w:rsid w:val="00C850FF"/>
    <w:rsid w:val="00CA4904"/>
    <w:rsid w:val="00F62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5275"/>
  <w15:chartTrackingRefBased/>
  <w15:docId w15:val="{849DCEE6-06DE-41BC-9168-4A3E1E0A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904"/>
    <w:rPr>
      <w:rFonts w:eastAsiaTheme="majorEastAsia" w:cstheme="majorBidi"/>
      <w:color w:val="272727" w:themeColor="text1" w:themeTint="D8"/>
    </w:rPr>
  </w:style>
  <w:style w:type="paragraph" w:styleId="Title">
    <w:name w:val="Title"/>
    <w:basedOn w:val="Normal"/>
    <w:next w:val="Normal"/>
    <w:link w:val="TitleChar"/>
    <w:uiPriority w:val="10"/>
    <w:qFormat/>
    <w:rsid w:val="00CA4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904"/>
    <w:pPr>
      <w:spacing w:before="160"/>
      <w:jc w:val="center"/>
    </w:pPr>
    <w:rPr>
      <w:i/>
      <w:iCs/>
      <w:color w:val="404040" w:themeColor="text1" w:themeTint="BF"/>
    </w:rPr>
  </w:style>
  <w:style w:type="character" w:customStyle="1" w:styleId="QuoteChar">
    <w:name w:val="Quote Char"/>
    <w:basedOn w:val="DefaultParagraphFont"/>
    <w:link w:val="Quote"/>
    <w:uiPriority w:val="29"/>
    <w:rsid w:val="00CA4904"/>
    <w:rPr>
      <w:i/>
      <w:iCs/>
      <w:color w:val="404040" w:themeColor="text1" w:themeTint="BF"/>
    </w:rPr>
  </w:style>
  <w:style w:type="paragraph" w:styleId="ListParagraph">
    <w:name w:val="List Paragraph"/>
    <w:basedOn w:val="Normal"/>
    <w:uiPriority w:val="34"/>
    <w:qFormat/>
    <w:rsid w:val="00CA4904"/>
    <w:pPr>
      <w:ind w:left="720"/>
      <w:contextualSpacing/>
    </w:pPr>
  </w:style>
  <w:style w:type="character" w:styleId="IntenseEmphasis">
    <w:name w:val="Intense Emphasis"/>
    <w:basedOn w:val="DefaultParagraphFont"/>
    <w:uiPriority w:val="21"/>
    <w:qFormat/>
    <w:rsid w:val="00CA4904"/>
    <w:rPr>
      <w:i/>
      <w:iCs/>
      <w:color w:val="0F4761" w:themeColor="accent1" w:themeShade="BF"/>
    </w:rPr>
  </w:style>
  <w:style w:type="paragraph" w:styleId="IntenseQuote">
    <w:name w:val="Intense Quote"/>
    <w:basedOn w:val="Normal"/>
    <w:next w:val="Normal"/>
    <w:link w:val="IntenseQuoteChar"/>
    <w:uiPriority w:val="30"/>
    <w:qFormat/>
    <w:rsid w:val="00CA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904"/>
    <w:rPr>
      <w:i/>
      <w:iCs/>
      <w:color w:val="0F4761" w:themeColor="accent1" w:themeShade="BF"/>
    </w:rPr>
  </w:style>
  <w:style w:type="character" w:styleId="IntenseReference">
    <w:name w:val="Intense Reference"/>
    <w:basedOn w:val="DefaultParagraphFont"/>
    <w:uiPriority w:val="32"/>
    <w:qFormat/>
    <w:rsid w:val="00CA4904"/>
    <w:rPr>
      <w:b/>
      <w:bCs/>
      <w:smallCaps/>
      <w:color w:val="0F4761" w:themeColor="accent1" w:themeShade="BF"/>
      <w:spacing w:val="5"/>
    </w:rPr>
  </w:style>
  <w:style w:type="paragraph" w:styleId="Header">
    <w:name w:val="header"/>
    <w:basedOn w:val="Normal"/>
    <w:link w:val="HeaderChar"/>
    <w:uiPriority w:val="99"/>
    <w:unhideWhenUsed/>
    <w:rsid w:val="00CA4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04"/>
  </w:style>
  <w:style w:type="paragraph" w:styleId="Footer">
    <w:name w:val="footer"/>
    <w:basedOn w:val="Normal"/>
    <w:link w:val="FooterChar"/>
    <w:uiPriority w:val="99"/>
    <w:unhideWhenUsed/>
    <w:rsid w:val="00CA4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dc:creator>
  <cp:keywords/>
  <dc:description/>
  <cp:lastModifiedBy>Sunain</cp:lastModifiedBy>
  <cp:revision>3</cp:revision>
  <dcterms:created xsi:type="dcterms:W3CDTF">2026-01-05T05:54:00Z</dcterms:created>
  <dcterms:modified xsi:type="dcterms:W3CDTF">2026-01-09T04:51:00Z</dcterms:modified>
</cp:coreProperties>
</file>